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5F386" w14:textId="77777777" w:rsidR="00EF2EA3" w:rsidRPr="00412983" w:rsidRDefault="00EF2EA3" w:rsidP="00EF2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2983"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</w:p>
    <w:p w14:paraId="383C2B8E" w14:textId="77777777" w:rsidR="007869CD" w:rsidRDefault="00536068" w:rsidP="00786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983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EF2EA3" w:rsidRPr="00412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соискателе ученого звания </w:t>
      </w:r>
      <w:r w:rsidR="002016F9" w:rsidRPr="007869CD">
        <w:rPr>
          <w:rFonts w:ascii="Times New Roman" w:hAnsi="Times New Roman" w:cs="Times New Roman"/>
          <w:b/>
          <w:sz w:val="28"/>
          <w:szCs w:val="28"/>
        </w:rPr>
        <w:t>ассоциированн</w:t>
      </w:r>
      <w:r w:rsidR="007869CD">
        <w:rPr>
          <w:rFonts w:ascii="Times New Roman" w:hAnsi="Times New Roman" w:cs="Times New Roman"/>
          <w:b/>
          <w:sz w:val="28"/>
          <w:szCs w:val="28"/>
        </w:rPr>
        <w:t>ого</w:t>
      </w:r>
      <w:r w:rsidR="002016F9" w:rsidRPr="007869CD">
        <w:rPr>
          <w:rFonts w:ascii="Times New Roman" w:hAnsi="Times New Roman" w:cs="Times New Roman"/>
          <w:b/>
          <w:sz w:val="28"/>
          <w:szCs w:val="28"/>
        </w:rPr>
        <w:t xml:space="preserve"> профессор</w:t>
      </w:r>
      <w:r w:rsidR="007869CD">
        <w:rPr>
          <w:rFonts w:ascii="Times New Roman" w:hAnsi="Times New Roman" w:cs="Times New Roman"/>
          <w:b/>
          <w:sz w:val="28"/>
          <w:szCs w:val="28"/>
        </w:rPr>
        <w:t>а (доцента)</w:t>
      </w:r>
    </w:p>
    <w:p w14:paraId="775FB22F" w14:textId="77777777" w:rsidR="00AF09C0" w:rsidRPr="00921C4B" w:rsidRDefault="00421CF4" w:rsidP="007869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2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</w:t>
      </w:r>
      <w:r w:rsidR="003B74A5" w:rsidRPr="00412983">
        <w:rPr>
          <w:rFonts w:ascii="Times New Roman" w:hAnsi="Times New Roman" w:cs="Times New Roman"/>
          <w:b/>
          <w:sz w:val="28"/>
          <w:szCs w:val="28"/>
          <w:lang w:val="kk-KZ"/>
        </w:rPr>
        <w:t>научному направлению</w:t>
      </w:r>
      <w:r w:rsidR="00102483" w:rsidRPr="002D2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087" w:rsidRPr="00AD2087">
        <w:rPr>
          <w:rFonts w:ascii="Times New Roman" w:hAnsi="Times New Roman" w:cs="Times New Roman"/>
          <w:b/>
          <w:sz w:val="28"/>
          <w:szCs w:val="28"/>
        </w:rPr>
        <w:t>20100 – Гражданская инженерия</w:t>
      </w:r>
    </w:p>
    <w:p w14:paraId="2D43BFD8" w14:textId="77777777" w:rsidR="007869CD" w:rsidRPr="003F13DA" w:rsidRDefault="002D221B" w:rsidP="00786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F13DA">
        <w:rPr>
          <w:rFonts w:ascii="Times New Roman" w:hAnsi="Times New Roman" w:cs="Times New Roman"/>
          <w:b/>
          <w:sz w:val="28"/>
          <w:szCs w:val="28"/>
        </w:rPr>
        <w:t>Есентай</w:t>
      </w:r>
      <w:proofErr w:type="spellEnd"/>
      <w:proofErr w:type="gramStart"/>
      <w:r w:rsidRPr="003F13DA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="00E445A1" w:rsidRPr="003F13DA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3F13DA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="00E445A1" w:rsidRPr="003F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Ерланұлы</w:t>
      </w:r>
    </w:p>
    <w:p w14:paraId="1B23843C" w14:textId="77777777" w:rsidR="007A06C0" w:rsidRPr="003F13DA" w:rsidRDefault="007A06C0" w:rsidP="00AF0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3828"/>
        <w:gridCol w:w="5103"/>
      </w:tblGrid>
      <w:tr w:rsidR="003F13DA" w:rsidRPr="003B7924" w14:paraId="1BBFC58C" w14:textId="77777777" w:rsidTr="003B7924">
        <w:tc>
          <w:tcPr>
            <w:tcW w:w="675" w:type="dxa"/>
          </w:tcPr>
          <w:p w14:paraId="3C949F34" w14:textId="77777777" w:rsidR="00421CF4" w:rsidRPr="003B7924" w:rsidRDefault="00421CF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2CAC6A94" w14:textId="77777777" w:rsidR="00421CF4" w:rsidRPr="003B7924" w:rsidRDefault="00421CF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его наличии)</w:t>
            </w:r>
          </w:p>
        </w:tc>
        <w:tc>
          <w:tcPr>
            <w:tcW w:w="5103" w:type="dxa"/>
          </w:tcPr>
          <w:p w14:paraId="6D817DB0" w14:textId="77777777" w:rsidR="00421CF4" w:rsidRPr="003B7924" w:rsidRDefault="002D221B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Есентай Д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урен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Ерланұлы</w:t>
            </w:r>
          </w:p>
        </w:tc>
      </w:tr>
      <w:tr w:rsidR="003F13DA" w:rsidRPr="003B7924" w14:paraId="19312842" w14:textId="77777777" w:rsidTr="003B7924">
        <w:tc>
          <w:tcPr>
            <w:tcW w:w="675" w:type="dxa"/>
          </w:tcPr>
          <w:p w14:paraId="270A4209" w14:textId="77777777" w:rsidR="00421CF4" w:rsidRPr="003B7924" w:rsidRDefault="00421CF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4F941342" w14:textId="77777777" w:rsidR="00DF6AF9" w:rsidRPr="003B7924" w:rsidRDefault="00B806AC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  <w:p w14:paraId="7EB3A975" w14:textId="77777777" w:rsidR="002D2A5A" w:rsidRPr="003B7924" w:rsidRDefault="002D2A5A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4D78EF94" w14:textId="77777777" w:rsidR="009A4CA2" w:rsidRPr="003B7924" w:rsidRDefault="002D221B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2016F9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38BE732" w14:textId="77777777" w:rsidR="002016F9" w:rsidRPr="003B7924" w:rsidRDefault="003B74A5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FA4831" w:rsidRPr="003B7924">
              <w:rPr>
                <w:rFonts w:ascii="Times New Roman" w:hAnsi="Times New Roman" w:cs="Times New Roman"/>
                <w:sz w:val="24"/>
                <w:szCs w:val="24"/>
              </w:rPr>
              <w:t>№ 000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</w:rPr>
              <w:t>24424210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485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6F9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E445A1" w:rsidRPr="003B79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16F9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</w:tr>
      <w:tr w:rsidR="00D22672" w:rsidRPr="003B7924" w14:paraId="3DD512C9" w14:textId="77777777" w:rsidTr="003B7924">
        <w:tc>
          <w:tcPr>
            <w:tcW w:w="675" w:type="dxa"/>
          </w:tcPr>
          <w:p w14:paraId="0DE21D35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36873AB1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</w:t>
            </w:r>
            <w:r w:rsidR="0053606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ое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звание, дата присуждения</w:t>
            </w:r>
          </w:p>
        </w:tc>
        <w:tc>
          <w:tcPr>
            <w:tcW w:w="5103" w:type="dxa"/>
          </w:tcPr>
          <w:p w14:paraId="7CE37A3B" w14:textId="77777777" w:rsidR="00D3664A" w:rsidRPr="003B7924" w:rsidRDefault="002016F9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22672" w:rsidRPr="003B7924" w14:paraId="4DF3EAA2" w14:textId="77777777" w:rsidTr="003B7924">
        <w:tc>
          <w:tcPr>
            <w:tcW w:w="675" w:type="dxa"/>
          </w:tcPr>
          <w:p w14:paraId="323E6B7B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1FAE2BF2" w14:textId="77777777" w:rsidR="00D22672" w:rsidRPr="003B7924" w:rsidRDefault="009A4CA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</w:t>
            </w:r>
            <w:r w:rsidR="00D22672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присуждения</w:t>
            </w:r>
          </w:p>
        </w:tc>
        <w:tc>
          <w:tcPr>
            <w:tcW w:w="5103" w:type="dxa"/>
          </w:tcPr>
          <w:p w14:paraId="77D8A9B8" w14:textId="77777777" w:rsidR="00D22672" w:rsidRPr="003B7924" w:rsidRDefault="002016F9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22672" w:rsidRPr="003B7924" w14:paraId="5F18683D" w14:textId="77777777" w:rsidTr="003B7924">
        <w:tc>
          <w:tcPr>
            <w:tcW w:w="675" w:type="dxa"/>
          </w:tcPr>
          <w:p w14:paraId="217D2D2F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5A3B1FDE" w14:textId="77777777" w:rsidR="00D22672" w:rsidRPr="003B7924" w:rsidRDefault="009A4CA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D22672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олжность (дата и номер приказа о назначении на должность)</w:t>
            </w:r>
          </w:p>
        </w:tc>
        <w:tc>
          <w:tcPr>
            <w:tcW w:w="5103" w:type="dxa"/>
          </w:tcPr>
          <w:p w14:paraId="29425F8B" w14:textId="77777777" w:rsidR="00157957" w:rsidRPr="003B7924" w:rsidRDefault="00E445A1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Дорожный мастер 11 разряда в ДЭУ-15,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Алматинский областной филиал РГП «Казахавтодор». 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№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72580D71" w14:textId="77777777" w:rsidR="00157957" w:rsidRPr="003B7924" w:rsidRDefault="00E445A1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планово-производственно-технического отдела 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Алматинского областного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филиала РГП «Казахавтодор». 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№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37089FDD" w14:textId="77777777" w:rsidR="00B73008" w:rsidRPr="003B7924" w:rsidRDefault="00B73008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планово-производственно-технического отдела Алматинского областного филиала ТОО «Казахавтодор». Справка об учетной перерегистрации филиала от 16.10.2017г.</w:t>
            </w:r>
          </w:p>
          <w:p w14:paraId="60E9A5D8" w14:textId="77777777" w:rsidR="00DF6AF9" w:rsidRPr="003B7924" w:rsidRDefault="00E445A1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Начальник планово-производственно-технического отдела 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Алматинского областного филиала ТОО «Казахавтодор». 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№ 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0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5795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.09.201</w:t>
            </w:r>
            <w:r w:rsidR="00B7300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D2A5A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7E8C3106" w14:textId="77777777" w:rsidR="00B73008" w:rsidRPr="003B7924" w:rsidRDefault="00B73008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по совместительству на кафедре «Транспортное строительство и производство строительных материалов» Казахской автомобильно-дорожной академии им. Л.Б.Гончарова. Приказ № 18 от 03.09.2018г.</w:t>
            </w:r>
          </w:p>
          <w:p w14:paraId="6341A00C" w14:textId="77777777" w:rsidR="00B73008" w:rsidRPr="003B7924" w:rsidRDefault="00B67F7A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в штатной должности на кафедре «Транспортное строительство и производство строительных материалов» Казахской автомобильно-дорожной академии им. Л.Б.Гончарова. Приказ № 25 от 02.09.2019г.</w:t>
            </w:r>
          </w:p>
          <w:p w14:paraId="67A5E9B6" w14:textId="77777777" w:rsidR="00B67F7A" w:rsidRPr="003B7924" w:rsidRDefault="00B67F7A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сметным работам отдела науки и коммерциализации научно-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исследовательских работ по совместительству в Казахской автомобильно-дорожной академии им. Л.Б.Гончарова. Приказ № 113 от 02.09.2019г.</w:t>
            </w:r>
          </w:p>
          <w:p w14:paraId="6303E6E6" w14:textId="77777777" w:rsidR="00B67F7A" w:rsidRPr="003B7924" w:rsidRDefault="00B67F7A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по научно-исследовательской работе в ТОО Каз НИ и ПИ «ДОРТРАНС». Приказ № 4 л/с от 24.01.2023г.</w:t>
            </w:r>
          </w:p>
          <w:p w14:paraId="27BDE218" w14:textId="3ED4AD97" w:rsidR="00B67F7A" w:rsidRPr="003B7924" w:rsidRDefault="00BC18FE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Ассоциированный профессор факультета общего строительства в Международной Образовательной корпорации. Приказ № 441 от 01.09.2023 г.</w:t>
            </w:r>
          </w:p>
          <w:p w14:paraId="00143EB8" w14:textId="36B1BD17" w:rsidR="00BC18FE" w:rsidRPr="003B7924" w:rsidRDefault="00BC18FE" w:rsidP="003B7924">
            <w:pPr>
              <w:pStyle w:val="a4"/>
              <w:numPr>
                <w:ilvl w:val="0"/>
                <w:numId w:val="3"/>
              </w:numPr>
              <w:tabs>
                <w:tab w:val="left" w:pos="336"/>
                <w:tab w:val="left" w:pos="486"/>
              </w:tabs>
              <w:spacing w:line="252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</w:rPr>
              <w:t>Ректор Казахского автомобильно-дорожного института им. Л.Б. Гончарова. Приказ № 24 от 27.08.2024г.</w:t>
            </w:r>
          </w:p>
          <w:p w14:paraId="3A9772B5" w14:textId="77777777" w:rsidR="002D2A5A" w:rsidRPr="003B7924" w:rsidRDefault="002D2A5A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72" w:rsidRPr="003B7924" w14:paraId="2D43EED2" w14:textId="77777777" w:rsidTr="003B7924">
        <w:tc>
          <w:tcPr>
            <w:tcW w:w="675" w:type="dxa"/>
          </w:tcPr>
          <w:p w14:paraId="4663C7DF" w14:textId="23B6C98D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828" w:type="dxa"/>
          </w:tcPr>
          <w:p w14:paraId="7CF79C6F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</w:tcPr>
          <w:p w14:paraId="42395A24" w14:textId="3891F563" w:rsidR="00DF6AF9" w:rsidRPr="003B7924" w:rsidRDefault="00DC10F3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016F9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месяцев</w:t>
            </w:r>
          </w:p>
        </w:tc>
      </w:tr>
      <w:tr w:rsidR="00D22672" w:rsidRPr="003B7924" w14:paraId="45956DE1" w14:textId="77777777" w:rsidTr="003B7924">
        <w:tc>
          <w:tcPr>
            <w:tcW w:w="675" w:type="dxa"/>
          </w:tcPr>
          <w:p w14:paraId="222DBCAB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</w:tcPr>
          <w:p w14:paraId="4FAB9F72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 научных статей после защиты дисертации/ получения</w:t>
            </w:r>
            <w:r w:rsidR="0053606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учено</w:t>
            </w:r>
            <w:r w:rsidR="00B67F7A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степени Доктор философии (</w:t>
            </w:r>
            <w:r w:rsidR="00B67F7A" w:rsidRPr="003B79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B67F7A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53606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14:paraId="0610C284" w14:textId="75F71534" w:rsidR="003B74A5" w:rsidRPr="003B7924" w:rsidRDefault="0013174F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B74A5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C02FD39" w14:textId="3BA56D73" w:rsidR="00412983" w:rsidRPr="003B7924" w:rsidRDefault="003B74A5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12983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научных журналах, индексируемых в БД Scopus и Web of Science и имеющих показатель процентиль по Cite Score не менее 35 – </w:t>
            </w:r>
            <w:r w:rsidR="00131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2983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29B9412F" w14:textId="0F2A2086" w:rsidR="003B74A5" w:rsidRPr="003B7924" w:rsidRDefault="00412983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 изданиях, рекомендуемых уполномоченным органом – </w:t>
            </w:r>
            <w:r w:rsidR="001317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</w:p>
          <w:p w14:paraId="43067ADF" w14:textId="475161A5" w:rsidR="00DF6AF9" w:rsidRPr="003B7924" w:rsidRDefault="00DF6AF9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A48BD6" w14:textId="77777777" w:rsidR="002D2A5A" w:rsidRPr="003B7924" w:rsidRDefault="002D2A5A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72" w:rsidRPr="0013174F" w14:paraId="39479F3F" w14:textId="77777777" w:rsidTr="003B7924">
        <w:trPr>
          <w:trHeight w:val="1382"/>
        </w:trPr>
        <w:tc>
          <w:tcPr>
            <w:tcW w:w="675" w:type="dxa"/>
          </w:tcPr>
          <w:p w14:paraId="10A5221D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</w:tcPr>
          <w:p w14:paraId="2A1A700E" w14:textId="77777777" w:rsidR="00D22672" w:rsidRPr="003B7924" w:rsidRDefault="00D22672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Количество, изданных за  последние 5 лет монографий, учебников</w:t>
            </w:r>
            <w:r w:rsidR="00074595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единолично написанных, учебных (учебно-методическое) пособий</w:t>
            </w:r>
          </w:p>
        </w:tc>
        <w:tc>
          <w:tcPr>
            <w:tcW w:w="5103" w:type="dxa"/>
          </w:tcPr>
          <w:p w14:paraId="5349816E" w14:textId="01B04531" w:rsidR="00D22672" w:rsidRPr="003B7924" w:rsidRDefault="00334F88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</w:t>
            </w:r>
            <w:r w:rsidR="00BD318C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E03C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пособи</w:t>
            </w:r>
            <w:r w:rsidR="00BD318C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EE03C8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17854F5" w14:textId="77777777" w:rsidR="00C32B4D" w:rsidRPr="0013174F" w:rsidRDefault="00EE03C8" w:rsidP="0013174F">
            <w:pPr>
              <w:widowControl w:val="0"/>
              <w:tabs>
                <w:tab w:val="left" w:pos="340"/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79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6D1C2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Инженерлік сейсмология және жер сілкінісіне </w:t>
            </w:r>
            <w:r w:rsidR="006D1C27"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 құрылыс негіздері</w:t>
            </w:r>
            <w:r w:rsidR="006D1C27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D31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Алматы: </w:t>
            </w:r>
            <w:r w:rsidR="006D1C27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ХБК</w:t>
            </w:r>
            <w:r w:rsidR="00BD31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20</w:t>
            </w:r>
            <w:r w:rsidR="000029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F13DA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C32B4D" w:rsidRPr="0013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D31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="006D1C27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310</w:t>
            </w:r>
            <w:r w:rsidR="00C32B4D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D31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</w:t>
            </w:r>
            <w:r w:rsidR="00C32B4D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F13DA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(19,3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п.л.)</w:t>
            </w:r>
            <w:r w:rsidR="00BD318C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3F13DA"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5F74994" w14:textId="3060288D" w:rsidR="00EE03C8" w:rsidRPr="0013174F" w:rsidRDefault="003F13DA" w:rsidP="0013174F">
            <w:pPr>
              <w:widowControl w:val="0"/>
              <w:tabs>
                <w:tab w:val="left" w:pos="340"/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ISBN: 978-601-08-4259-5.</w:t>
            </w:r>
          </w:p>
          <w:p w14:paraId="662ED0D7" w14:textId="142A8F91" w:rsidR="0013174F" w:rsidRPr="0013174F" w:rsidRDefault="0013174F" w:rsidP="0013174F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40"/>
                <w:tab w:val="left" w:pos="1080"/>
              </w:tabs>
              <w:autoSpaceDE w:val="0"/>
              <w:autoSpaceDN w:val="0"/>
              <w:spacing w:line="252" w:lineRule="auto"/>
              <w:ind w:left="0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Сейсмикалық әсерлерге ҚР ҚЕ 2.03-30.2017* сүйене отырып, қаңқалы жүйелерді есептеу негіздері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Алматы: ХБК, 2024, – 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142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с. 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(8,9</w:t>
            </w:r>
            <w:r w:rsidRPr="001317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п.л.). </w:t>
            </w:r>
          </w:p>
          <w:p w14:paraId="2D0EB235" w14:textId="14273C42" w:rsidR="0013174F" w:rsidRPr="0013174F" w:rsidRDefault="0013174F" w:rsidP="0013174F">
            <w:pPr>
              <w:widowControl w:val="0"/>
              <w:tabs>
                <w:tab w:val="left" w:pos="340"/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ISBN: 978-601-08-425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507DAF" w14:textId="0E37E7A4" w:rsidR="0013174F" w:rsidRPr="0013174F" w:rsidRDefault="0013174F" w:rsidP="0013174F">
            <w:pPr>
              <w:pStyle w:val="a4"/>
              <w:widowControl w:val="0"/>
              <w:tabs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ACE8CD4" w14:textId="77777777" w:rsidR="00334F88" w:rsidRPr="003B7924" w:rsidRDefault="00334F88" w:rsidP="003B7924">
            <w:pPr>
              <w:widowControl w:val="0"/>
              <w:tabs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20FD8798" w14:textId="77777777" w:rsidR="00334F88" w:rsidRPr="003B7924" w:rsidRDefault="00334F88" w:rsidP="003B7924">
            <w:pPr>
              <w:widowControl w:val="0"/>
              <w:tabs>
                <w:tab w:val="left" w:pos="1080"/>
              </w:tabs>
              <w:autoSpaceDE w:val="0"/>
              <w:autoSpaceDN w:val="0"/>
              <w:spacing w:line="25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C23F14" w:rsidRPr="003B7924" w14:paraId="3E01F3D9" w14:textId="77777777" w:rsidTr="003B7924">
        <w:tc>
          <w:tcPr>
            <w:tcW w:w="675" w:type="dxa"/>
          </w:tcPr>
          <w:p w14:paraId="0BB5033D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</w:tcPr>
          <w:p w14:paraId="3A49FC59" w14:textId="77777777" w:rsidR="00334F88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103" w:type="dxa"/>
          </w:tcPr>
          <w:p w14:paraId="4362BD38" w14:textId="77777777" w:rsidR="00C23F14" w:rsidRPr="003B7924" w:rsidRDefault="00BD318C" w:rsidP="003B79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23F14" w:rsidRPr="003B7924" w14:paraId="455CAB09" w14:textId="77777777" w:rsidTr="003B7924">
        <w:tc>
          <w:tcPr>
            <w:tcW w:w="675" w:type="dxa"/>
          </w:tcPr>
          <w:p w14:paraId="6BF491E3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</w:tcPr>
          <w:p w14:paraId="208DAB4D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</w:tcPr>
          <w:p w14:paraId="75F169EF" w14:textId="76E09953" w:rsidR="00224C90" w:rsidRPr="003B7924" w:rsidRDefault="00224C90" w:rsidP="003B792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1 степени, </w:t>
            </w:r>
            <w:proofErr w:type="spellStart"/>
            <w:r w:rsidR="00BC18FE" w:rsidRPr="003B7924"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</w:t>
            </w:r>
            <w:proofErr w:type="spellEnd"/>
            <w:r w:rsidR="00BC18FE" w:rsidRPr="003B7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18FE" w:rsidRPr="003B7924">
              <w:rPr>
                <w:rFonts w:ascii="Times New Roman" w:eastAsia="Times New Roman" w:hAnsi="Times New Roman" w:cs="Times New Roman"/>
                <w:sz w:val="24"/>
                <w:szCs w:val="24"/>
              </w:rPr>
              <w:t>Ерсайын</w:t>
            </w:r>
            <w:proofErr w:type="spellEnd"/>
            <w:r w:rsidR="00BC18FE" w:rsidRPr="003B7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18FE" w:rsidRPr="003B7924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Болатұлы</w:t>
            </w:r>
            <w:proofErr w:type="spellEnd"/>
            <w:r w:rsidR="000B456F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 w:rsidR="00BC18FE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932C7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56F"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1C174FCA" w14:textId="2243A476" w:rsidR="0019648D" w:rsidRPr="003B7924" w:rsidRDefault="0019648D" w:rsidP="003B7924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F14" w:rsidRPr="003B7924" w14:paraId="4AB8E053" w14:textId="77777777" w:rsidTr="003B7924">
        <w:tc>
          <w:tcPr>
            <w:tcW w:w="675" w:type="dxa"/>
          </w:tcPr>
          <w:p w14:paraId="0F1A4A05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</w:tcPr>
          <w:p w14:paraId="7E965BCF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Подготовленные под его руководством чемпионы или </w:t>
            </w: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5103" w:type="dxa"/>
          </w:tcPr>
          <w:p w14:paraId="694D04AA" w14:textId="77777777" w:rsidR="00C23F14" w:rsidRPr="003B7924" w:rsidRDefault="00BD318C" w:rsidP="003B792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C23F14" w:rsidRPr="003B7924" w14:paraId="00A52404" w14:textId="77777777" w:rsidTr="003B7924">
        <w:tc>
          <w:tcPr>
            <w:tcW w:w="675" w:type="dxa"/>
          </w:tcPr>
          <w:p w14:paraId="31829F94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828" w:type="dxa"/>
          </w:tcPr>
          <w:p w14:paraId="7B30B8EB" w14:textId="77777777" w:rsidR="00C23F14" w:rsidRPr="003B7924" w:rsidRDefault="00C23F14" w:rsidP="003B792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</w:t>
            </w:r>
          </w:p>
        </w:tc>
        <w:tc>
          <w:tcPr>
            <w:tcW w:w="5103" w:type="dxa"/>
          </w:tcPr>
          <w:p w14:paraId="625B2AF6" w14:textId="74CB597D" w:rsidR="0013174F" w:rsidRPr="0013174F" w:rsidRDefault="0013174F" w:rsidP="0013174F">
            <w:pPr>
              <w:pStyle w:val="a4"/>
              <w:numPr>
                <w:ilvl w:val="0"/>
                <w:numId w:val="4"/>
              </w:numPr>
              <w:tabs>
                <w:tab w:val="left" w:pos="546"/>
              </w:tabs>
              <w:spacing w:line="252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 Патента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74F">
              <w:rPr>
                <w:rFonts w:ascii="Times New Roman" w:hAnsi="Times New Roman" w:cs="Times New Roman"/>
                <w:sz w:val="24"/>
                <w:szCs w:val="24"/>
              </w:rPr>
              <w:t>РК № 11955 от 23.09.2025г.</w:t>
            </w:r>
            <w:r w:rsidRPr="0013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3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сифонная мини-гидроэлектростанция модульного типа</w:t>
            </w:r>
            <w:r w:rsidRPr="00131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FE4CFD" w14:textId="52A64868" w:rsidR="00305A16" w:rsidRPr="00DC10F3" w:rsidRDefault="00576602" w:rsidP="00DC10F3">
            <w:pPr>
              <w:pStyle w:val="a4"/>
              <w:numPr>
                <w:ilvl w:val="0"/>
                <w:numId w:val="4"/>
              </w:numPr>
              <w:tabs>
                <w:tab w:val="left" w:pos="546"/>
              </w:tabs>
              <w:spacing w:line="252" w:lineRule="auto"/>
              <w:ind w:left="-10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>Есентай</w:t>
            </w:r>
            <w:proofErr w:type="spellEnd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 Д.Е. </w:t>
            </w:r>
            <w:r w:rsidR="000630D8" w:rsidRPr="00DC1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V потока «</w:t>
            </w:r>
            <w:proofErr w:type="spellStart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 - Школа аналитики»</w:t>
            </w:r>
            <w:r w:rsidR="00DC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при Парламенте  РК </w:t>
            </w:r>
          </w:p>
          <w:p w14:paraId="07739FD5" w14:textId="21E1410B" w:rsidR="00576602" w:rsidRPr="00DC10F3" w:rsidRDefault="0013174F" w:rsidP="00DC10F3">
            <w:pPr>
              <w:tabs>
                <w:tab w:val="left" w:pos="546"/>
              </w:tabs>
              <w:spacing w:line="252" w:lineRule="auto"/>
              <w:ind w:lef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DC10F3" w:rsidRPr="007928E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https://senate.parlam.kz/ru-RU/news/details/14834</w:t>
              </w:r>
            </w:hyperlink>
            <w:r w:rsidR="00576602" w:rsidRPr="00DC10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8159FED" w14:textId="151E1B30" w:rsidR="00C53220" w:rsidRPr="00DC10F3" w:rsidRDefault="000630D8" w:rsidP="00DC10F3">
            <w:pPr>
              <w:pStyle w:val="a4"/>
              <w:numPr>
                <w:ilvl w:val="0"/>
                <w:numId w:val="4"/>
              </w:numPr>
              <w:tabs>
                <w:tab w:val="left" w:pos="546"/>
              </w:tabs>
              <w:spacing w:line="252" w:lineRule="auto"/>
              <w:ind w:left="-108" w:firstLine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C1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A16"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6602" w:rsidRPr="00DC10F3">
              <w:rPr>
                <w:rFonts w:ascii="Times New Roman" w:hAnsi="Times New Roman" w:cs="Times New Roman"/>
                <w:sz w:val="24"/>
                <w:szCs w:val="24"/>
              </w:rPr>
              <w:t>Есентай</w:t>
            </w:r>
            <w:proofErr w:type="spellEnd"/>
            <w:r w:rsidR="00576602"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 Д.Е. </w:t>
            </w:r>
            <w:r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6602" w:rsidRPr="00DC10F3">
              <w:rPr>
                <w:rFonts w:ascii="Times New Roman" w:hAnsi="Times New Roman" w:cs="Times New Roman"/>
                <w:sz w:val="24"/>
                <w:szCs w:val="24"/>
              </w:rPr>
              <w:t xml:space="preserve">член Совета молодых ученых Академии наук РК при Президенте РК. </w:t>
            </w:r>
          </w:p>
        </w:tc>
      </w:tr>
    </w:tbl>
    <w:p w14:paraId="5A635A8F" w14:textId="77777777" w:rsidR="009B5155" w:rsidRDefault="009B5155" w:rsidP="00421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60721" w14:textId="77777777" w:rsidR="00F36CE0" w:rsidRDefault="00F36CE0" w:rsidP="00421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C4081" w14:textId="77777777" w:rsidR="002D221B" w:rsidRDefault="00F36CE0" w:rsidP="00B37A6A">
      <w:pPr>
        <w:pStyle w:val="a5"/>
        <w:spacing w:before="0" w:beforeAutospacing="0" w:after="0" w:afterAutospacing="0"/>
        <w:rPr>
          <w:b/>
          <w:color w:val="000000"/>
        </w:rPr>
      </w:pPr>
      <w:r w:rsidRPr="00F36CE0">
        <w:rPr>
          <w:b/>
          <w:color w:val="000000"/>
        </w:rPr>
        <w:t>Заведующ</w:t>
      </w:r>
      <w:r w:rsidR="002D221B">
        <w:rPr>
          <w:b/>
          <w:color w:val="000000"/>
        </w:rPr>
        <w:t>ий</w:t>
      </w:r>
      <w:r w:rsidRPr="00F36CE0">
        <w:rPr>
          <w:b/>
          <w:color w:val="000000"/>
        </w:rPr>
        <w:t xml:space="preserve"> кафедрой «</w:t>
      </w:r>
      <w:proofErr w:type="gramStart"/>
      <w:r w:rsidR="00B37A6A">
        <w:rPr>
          <w:b/>
          <w:color w:val="000000"/>
        </w:rPr>
        <w:t>Транспортное</w:t>
      </w:r>
      <w:proofErr w:type="gramEnd"/>
      <w:r w:rsidR="00B37A6A">
        <w:rPr>
          <w:b/>
          <w:color w:val="000000"/>
        </w:rPr>
        <w:t xml:space="preserve"> </w:t>
      </w:r>
    </w:p>
    <w:p w14:paraId="33633B3A" w14:textId="77777777" w:rsidR="00F36CE0" w:rsidRPr="00F36CE0" w:rsidRDefault="00B37A6A" w:rsidP="00B37A6A">
      <w:pPr>
        <w:pStyle w:val="a5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строительство и </w:t>
      </w:r>
      <w:proofErr w:type="spellStart"/>
      <w:r w:rsidR="002D221B">
        <w:rPr>
          <w:b/>
          <w:color w:val="000000"/>
        </w:rPr>
        <w:t>урбанистика</w:t>
      </w:r>
      <w:proofErr w:type="spellEnd"/>
      <w:r w:rsidR="00F36CE0" w:rsidRPr="00F36CE0">
        <w:rPr>
          <w:b/>
          <w:color w:val="000000"/>
        </w:rPr>
        <w:t>»</w:t>
      </w:r>
      <w:r w:rsidR="002D221B">
        <w:rPr>
          <w:b/>
          <w:color w:val="000000"/>
        </w:rPr>
        <w:t xml:space="preserve">                                                </w:t>
      </w:r>
      <w:r w:rsidR="00F36CE0" w:rsidRPr="00F36CE0">
        <w:rPr>
          <w:b/>
          <w:color w:val="000000"/>
        </w:rPr>
        <w:t xml:space="preserve">    </w:t>
      </w:r>
      <w:r w:rsidR="002D221B">
        <w:rPr>
          <w:b/>
          <w:color w:val="000000"/>
        </w:rPr>
        <w:t xml:space="preserve">Д.Е. </w:t>
      </w:r>
      <w:proofErr w:type="spellStart"/>
      <w:r w:rsidR="002D221B">
        <w:rPr>
          <w:b/>
          <w:color w:val="000000"/>
        </w:rPr>
        <w:t>Елемес</w:t>
      </w:r>
      <w:proofErr w:type="spellEnd"/>
    </w:p>
    <w:p w14:paraId="00E3F9EA" w14:textId="77777777" w:rsidR="00F36CE0" w:rsidRDefault="00F36CE0" w:rsidP="00DF6AF9">
      <w:pPr>
        <w:pStyle w:val="a5"/>
        <w:rPr>
          <w:sz w:val="28"/>
          <w:szCs w:val="28"/>
        </w:rPr>
      </w:pPr>
      <w:r w:rsidRPr="00F36CE0">
        <w:rPr>
          <w:b/>
          <w:color w:val="000000"/>
        </w:rPr>
        <w:t xml:space="preserve">Ученый секретарь                           </w:t>
      </w:r>
      <w:r w:rsidR="00C54F9D">
        <w:rPr>
          <w:b/>
          <w:color w:val="000000"/>
        </w:rPr>
        <w:t xml:space="preserve">                                              </w:t>
      </w:r>
      <w:r w:rsidRPr="00F36CE0">
        <w:rPr>
          <w:b/>
          <w:color w:val="000000"/>
        </w:rPr>
        <w:t xml:space="preserve"> </w:t>
      </w:r>
      <w:r w:rsidR="002D221B">
        <w:rPr>
          <w:b/>
          <w:color w:val="000000"/>
        </w:rPr>
        <w:t xml:space="preserve">С.Н. </w:t>
      </w:r>
      <w:proofErr w:type="spellStart"/>
      <w:r w:rsidR="002D221B">
        <w:rPr>
          <w:b/>
          <w:color w:val="000000"/>
        </w:rPr>
        <w:t>Киялбай</w:t>
      </w:r>
      <w:proofErr w:type="spellEnd"/>
    </w:p>
    <w:sectPr w:rsidR="00F36CE0" w:rsidSect="0010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4C34"/>
    <w:multiLevelType w:val="hybridMultilevel"/>
    <w:tmpl w:val="4134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C7868"/>
    <w:multiLevelType w:val="hybridMultilevel"/>
    <w:tmpl w:val="A338146E"/>
    <w:lvl w:ilvl="0" w:tplc="1ED6678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05204"/>
    <w:multiLevelType w:val="hybridMultilevel"/>
    <w:tmpl w:val="21423724"/>
    <w:lvl w:ilvl="0" w:tplc="D6CABD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91B8E"/>
    <w:multiLevelType w:val="hybridMultilevel"/>
    <w:tmpl w:val="CCD0C5EE"/>
    <w:lvl w:ilvl="0" w:tplc="C70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3146E"/>
    <w:multiLevelType w:val="hybridMultilevel"/>
    <w:tmpl w:val="DBD2C226"/>
    <w:lvl w:ilvl="0" w:tplc="4F3E65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4124A"/>
    <w:multiLevelType w:val="hybridMultilevel"/>
    <w:tmpl w:val="34CA8B30"/>
    <w:lvl w:ilvl="0" w:tplc="446407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947A8"/>
    <w:multiLevelType w:val="hybridMultilevel"/>
    <w:tmpl w:val="CB22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EA3"/>
    <w:rsid w:val="0000298C"/>
    <w:rsid w:val="00004EF4"/>
    <w:rsid w:val="0002695F"/>
    <w:rsid w:val="000630D8"/>
    <w:rsid w:val="00074595"/>
    <w:rsid w:val="000B456F"/>
    <w:rsid w:val="000C5994"/>
    <w:rsid w:val="000C7D9D"/>
    <w:rsid w:val="000D2351"/>
    <w:rsid w:val="000E71ED"/>
    <w:rsid w:val="000F30AC"/>
    <w:rsid w:val="00102483"/>
    <w:rsid w:val="00106AB0"/>
    <w:rsid w:val="00117A49"/>
    <w:rsid w:val="0013174F"/>
    <w:rsid w:val="0014523A"/>
    <w:rsid w:val="001523AC"/>
    <w:rsid w:val="00157957"/>
    <w:rsid w:val="00160130"/>
    <w:rsid w:val="0019648D"/>
    <w:rsid w:val="001B118B"/>
    <w:rsid w:val="001F50F3"/>
    <w:rsid w:val="002016F9"/>
    <w:rsid w:val="00205A6A"/>
    <w:rsid w:val="00214EC0"/>
    <w:rsid w:val="00224C90"/>
    <w:rsid w:val="002441D7"/>
    <w:rsid w:val="00267886"/>
    <w:rsid w:val="002C711B"/>
    <w:rsid w:val="002D221B"/>
    <w:rsid w:val="002D2A5A"/>
    <w:rsid w:val="002E6DD0"/>
    <w:rsid w:val="00305A16"/>
    <w:rsid w:val="00312F35"/>
    <w:rsid w:val="003338CD"/>
    <w:rsid w:val="00334159"/>
    <w:rsid w:val="00334F88"/>
    <w:rsid w:val="00343532"/>
    <w:rsid w:val="00365624"/>
    <w:rsid w:val="00397022"/>
    <w:rsid w:val="003B74A5"/>
    <w:rsid w:val="003B7924"/>
    <w:rsid w:val="003B7CC6"/>
    <w:rsid w:val="003E2230"/>
    <w:rsid w:val="003F13DA"/>
    <w:rsid w:val="00412983"/>
    <w:rsid w:val="00421CF4"/>
    <w:rsid w:val="00445C5A"/>
    <w:rsid w:val="004B547F"/>
    <w:rsid w:val="004B6292"/>
    <w:rsid w:val="00514664"/>
    <w:rsid w:val="00536068"/>
    <w:rsid w:val="0053726E"/>
    <w:rsid w:val="00576602"/>
    <w:rsid w:val="005858FD"/>
    <w:rsid w:val="005B1D14"/>
    <w:rsid w:val="005E46B9"/>
    <w:rsid w:val="00626AA9"/>
    <w:rsid w:val="006279AE"/>
    <w:rsid w:val="006351DF"/>
    <w:rsid w:val="006700DC"/>
    <w:rsid w:val="00683ABA"/>
    <w:rsid w:val="006A5485"/>
    <w:rsid w:val="006D1C27"/>
    <w:rsid w:val="006D412D"/>
    <w:rsid w:val="006E3F37"/>
    <w:rsid w:val="00786553"/>
    <w:rsid w:val="007869CD"/>
    <w:rsid w:val="007A06C0"/>
    <w:rsid w:val="007A3D26"/>
    <w:rsid w:val="007C36EB"/>
    <w:rsid w:val="00844ABC"/>
    <w:rsid w:val="00845E33"/>
    <w:rsid w:val="008911A4"/>
    <w:rsid w:val="008B0248"/>
    <w:rsid w:val="008C20A1"/>
    <w:rsid w:val="0090265C"/>
    <w:rsid w:val="00921C4B"/>
    <w:rsid w:val="00940A75"/>
    <w:rsid w:val="00940A7C"/>
    <w:rsid w:val="009651AB"/>
    <w:rsid w:val="009733E8"/>
    <w:rsid w:val="00981F10"/>
    <w:rsid w:val="009A14B2"/>
    <w:rsid w:val="009A4CA2"/>
    <w:rsid w:val="009B5155"/>
    <w:rsid w:val="009C5077"/>
    <w:rsid w:val="00A93AEE"/>
    <w:rsid w:val="00A95B30"/>
    <w:rsid w:val="00AD2087"/>
    <w:rsid w:val="00AE49CA"/>
    <w:rsid w:val="00AF09C0"/>
    <w:rsid w:val="00B2209D"/>
    <w:rsid w:val="00B37A6A"/>
    <w:rsid w:val="00B37C36"/>
    <w:rsid w:val="00B67F7A"/>
    <w:rsid w:val="00B73008"/>
    <w:rsid w:val="00B806AC"/>
    <w:rsid w:val="00B932C7"/>
    <w:rsid w:val="00BC18FE"/>
    <w:rsid w:val="00BC3FE3"/>
    <w:rsid w:val="00BD318C"/>
    <w:rsid w:val="00C14714"/>
    <w:rsid w:val="00C23F14"/>
    <w:rsid w:val="00C32B4D"/>
    <w:rsid w:val="00C374CC"/>
    <w:rsid w:val="00C53220"/>
    <w:rsid w:val="00C54666"/>
    <w:rsid w:val="00C54F9D"/>
    <w:rsid w:val="00C868A5"/>
    <w:rsid w:val="00CF2FE2"/>
    <w:rsid w:val="00D1374D"/>
    <w:rsid w:val="00D22672"/>
    <w:rsid w:val="00D3664A"/>
    <w:rsid w:val="00D83F64"/>
    <w:rsid w:val="00D91C07"/>
    <w:rsid w:val="00DC10F3"/>
    <w:rsid w:val="00DF6AF9"/>
    <w:rsid w:val="00E379EE"/>
    <w:rsid w:val="00E40CB1"/>
    <w:rsid w:val="00E445A1"/>
    <w:rsid w:val="00E604C5"/>
    <w:rsid w:val="00E75436"/>
    <w:rsid w:val="00EC35DE"/>
    <w:rsid w:val="00EE03C8"/>
    <w:rsid w:val="00EF2EA3"/>
    <w:rsid w:val="00F14A51"/>
    <w:rsid w:val="00F20964"/>
    <w:rsid w:val="00F2743D"/>
    <w:rsid w:val="00F36CE0"/>
    <w:rsid w:val="00F84D5A"/>
    <w:rsid w:val="00FA0FB5"/>
    <w:rsid w:val="00FA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E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21C4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6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e.parlam.kz/ru-RU/news/details/14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User</cp:lastModifiedBy>
  <cp:revision>43</cp:revision>
  <cp:lastPrinted>2026-04-28T03:15:00Z</cp:lastPrinted>
  <dcterms:created xsi:type="dcterms:W3CDTF">2023-03-24T05:08:00Z</dcterms:created>
  <dcterms:modified xsi:type="dcterms:W3CDTF">2026-04-28T09:23:00Z</dcterms:modified>
</cp:coreProperties>
</file>